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99F5A" w14:textId="77777777" w:rsidR="00AF295D" w:rsidRDefault="00AF295D" w:rsidP="00A47458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733E575F" w14:textId="64F8F19A" w:rsidR="005F5C89" w:rsidRDefault="00A47458" w:rsidP="00A47458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Control de acceso Salones de Juego</w:t>
      </w:r>
    </w:p>
    <w:p w14:paraId="4E3D072B" w14:textId="77777777" w:rsidR="00A47458" w:rsidRDefault="00A47458" w:rsidP="00A47458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04639284" w14:textId="5B0DC5F6" w:rsidR="00A47458" w:rsidRDefault="00A47458" w:rsidP="00A474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Xunta presentó las indicaciones generales a través de una nota informativa del 26-mayo-2026 (se adjunta)</w:t>
      </w:r>
    </w:p>
    <w:p w14:paraId="01D3BC51" w14:textId="760B3C15" w:rsidR="00A47458" w:rsidRDefault="00A47458" w:rsidP="00A474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control deberá estar operativo antes del 06-octubre-2026.</w:t>
      </w:r>
    </w:p>
    <w:p w14:paraId="12337AE3" w14:textId="3F0CC247" w:rsidR="00A47458" w:rsidRDefault="00A47458" w:rsidP="00A474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Aclaramos las dudas que podían surgir de la aplicación de estas directrices.</w:t>
      </w:r>
    </w:p>
    <w:p w14:paraId="16C232D3" w14:textId="44405DBF" w:rsidR="00A47458" w:rsidRDefault="00A47458" w:rsidP="00A4745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Las máquinas sin premio están excluidas del ámbito de aplicación de la ley 3/2023, por lo que el régimen jurídico de su instalación no ha sufrido modificación alguna, hasta lo que su caso </w:t>
      </w:r>
      <w:r w:rsidR="00AF295D">
        <w:rPr>
          <w:rFonts w:ascii="Arial" w:hAnsi="Arial" w:cs="Arial"/>
          <w:sz w:val="24"/>
          <w:szCs w:val="24"/>
        </w:rPr>
        <w:t xml:space="preserve">determine </w:t>
      </w:r>
      <w:r>
        <w:rPr>
          <w:rFonts w:ascii="Arial" w:hAnsi="Arial" w:cs="Arial"/>
          <w:sz w:val="24"/>
          <w:szCs w:val="24"/>
        </w:rPr>
        <w:t>el futuro reglamento de desarrollo de la citada ley.</w:t>
      </w:r>
      <w:r w:rsidR="00AF295D">
        <w:rPr>
          <w:rFonts w:ascii="Arial" w:hAnsi="Arial" w:cs="Arial"/>
          <w:sz w:val="24"/>
          <w:szCs w:val="24"/>
        </w:rPr>
        <w:t xml:space="preserve"> Ejemplo: un billar</w:t>
      </w:r>
    </w:p>
    <w:p w14:paraId="06A48023" w14:textId="77777777" w:rsidR="00A47458" w:rsidRDefault="00A47458" w:rsidP="00A47458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74778086" w14:textId="256CDA54" w:rsidR="00A47458" w:rsidRDefault="00A47458" w:rsidP="00A4745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permite un espacio de recepción, sin actividad, previo al control de acceso. Ejemplo: 5 metros de la puerta de entrada.</w:t>
      </w:r>
    </w:p>
    <w:p w14:paraId="4C32984C" w14:textId="77777777" w:rsidR="00A47458" w:rsidRPr="00A47458" w:rsidRDefault="00A47458" w:rsidP="00A47458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1C679101" w14:textId="1BB3679D" w:rsidR="00A47458" w:rsidRDefault="00A47458" w:rsidP="00A4745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Criterio para determinar que la modificación del salón debe presentarse como substancia o no substancial. </w:t>
      </w:r>
    </w:p>
    <w:p w14:paraId="31119494" w14:textId="77777777" w:rsidR="00AF295D" w:rsidRDefault="00AF295D" w:rsidP="00A47458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01FBB78F" w14:textId="2C7F7754" w:rsidR="00AF295D" w:rsidRPr="00AF295D" w:rsidRDefault="00A47458" w:rsidP="00A47458">
      <w:pPr>
        <w:pStyle w:val="Prrafodelista"/>
        <w:jc w:val="both"/>
        <w:rPr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define no substancial por ley: </w:t>
      </w:r>
      <w:r w:rsidRPr="00AF295D">
        <w:rPr>
          <w:rFonts w:cs="Arial"/>
          <w:i/>
          <w:iCs/>
          <w:sz w:val="24"/>
          <w:szCs w:val="24"/>
        </w:rPr>
        <w:t>“Art. 37, punto 3</w:t>
      </w:r>
      <w:r w:rsidR="00AF295D" w:rsidRPr="00AF295D">
        <w:rPr>
          <w:rFonts w:cs="Arial"/>
          <w:i/>
          <w:iCs/>
          <w:sz w:val="24"/>
          <w:szCs w:val="24"/>
        </w:rPr>
        <w:t>.</w:t>
      </w:r>
      <w:r w:rsidR="00AF295D" w:rsidRPr="00AF295D">
        <w:rPr>
          <w:rFonts w:ascii="Arial" w:hAnsi="Arial" w:cs="Arial"/>
          <w:i/>
          <w:iCs/>
          <w:sz w:val="24"/>
          <w:szCs w:val="24"/>
        </w:rPr>
        <w:t xml:space="preserve"> </w:t>
      </w:r>
      <w:r w:rsidR="00AF295D" w:rsidRPr="00AF295D">
        <w:rPr>
          <w:i/>
          <w:iCs/>
          <w:sz w:val="24"/>
          <w:szCs w:val="24"/>
        </w:rPr>
        <w:t>Las restantes modificaciones se considerarán no sustanciales, especialmente las que supongan una mera redistribución interior de espacios, pequeñas mejoras o simple decoración y variación en la modalidad o en el número de máquinas autorizadas, siempre que en este último caso sean respetados los límites máximos y mínimos que para cada tipo de máquinas se fijen reglamentariamente.</w:t>
      </w:r>
    </w:p>
    <w:p w14:paraId="74C517AB" w14:textId="77777777" w:rsidR="00AF295D" w:rsidRPr="00AF295D" w:rsidRDefault="00AF295D" w:rsidP="00A47458">
      <w:pPr>
        <w:pStyle w:val="Prrafodelista"/>
        <w:jc w:val="both"/>
        <w:rPr>
          <w:i/>
          <w:iCs/>
          <w:sz w:val="24"/>
          <w:szCs w:val="24"/>
        </w:rPr>
      </w:pPr>
    </w:p>
    <w:p w14:paraId="4D901B98" w14:textId="77777777" w:rsidR="00AF295D" w:rsidRPr="00AF295D" w:rsidRDefault="00AF295D" w:rsidP="00A47458">
      <w:pPr>
        <w:pStyle w:val="Prrafodelista"/>
        <w:jc w:val="both"/>
        <w:rPr>
          <w:i/>
          <w:iCs/>
          <w:sz w:val="24"/>
          <w:szCs w:val="24"/>
        </w:rPr>
      </w:pPr>
      <w:r w:rsidRPr="00AF295D">
        <w:rPr>
          <w:i/>
          <w:iCs/>
          <w:sz w:val="24"/>
          <w:szCs w:val="24"/>
        </w:rPr>
        <w:t>Dichas modificaciones deben ser comunicadas al órgano autonómico competente en materia de juego con carácter previo a su realización, acompañando el plano justificativo de la nueva redistribución y la memoria acreditativa de los cambios efectuados.</w:t>
      </w:r>
    </w:p>
    <w:p w14:paraId="677A5C20" w14:textId="77777777" w:rsidR="00A47458" w:rsidRDefault="00A47458" w:rsidP="00A47458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3A83F302" w14:textId="614B90E2" w:rsidR="00AF295D" w:rsidRDefault="00AF295D" w:rsidP="00A47458">
      <w:pPr>
        <w:pStyle w:val="Prrafode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Pudiendo ser, es mucho más recomendable “No substancial” pues su trámite es mucho más rápido</w:t>
      </w:r>
    </w:p>
    <w:p w14:paraId="0CBA4364" w14:textId="77777777" w:rsidR="00AF295D" w:rsidRPr="00A47458" w:rsidRDefault="00AF295D" w:rsidP="00A47458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68920D4C" w14:textId="02712950" w:rsidR="00A47458" w:rsidRDefault="00A47458" w:rsidP="00A4745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 necesario un control en cada acceso del local, no obstante, si uno de estos accesos fuera sólo de salida de emergencia, no de entrada, no lo necesita.</w:t>
      </w:r>
    </w:p>
    <w:p w14:paraId="1958F538" w14:textId="77777777" w:rsidR="00A47458" w:rsidRDefault="00A47458" w:rsidP="00A47458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27FEDBD7" w14:textId="1D657F0F" w:rsidR="00A47458" w:rsidRDefault="00A47458" w:rsidP="00A47458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Dado que existen 118 Salones de Juego y podría producirse un retraso en la tramitación, si éstas se presentan en el último mes que es septiembre, por lo que es posible y recomendable, presentarlo cuanto antes mejor, aunque no se cuente con el específico “sistema de control de </w:t>
      </w:r>
      <w:r>
        <w:rPr>
          <w:rFonts w:ascii="Arial" w:hAnsi="Arial" w:cs="Arial"/>
          <w:sz w:val="24"/>
          <w:szCs w:val="24"/>
        </w:rPr>
        <w:lastRenderedPageBreak/>
        <w:t xml:space="preserve">acceso” homologado en este momento, pues están en el proceso. Posteriormente se comunicará el alta en el salón, </w:t>
      </w:r>
      <w:proofErr w:type="gramStart"/>
      <w:r>
        <w:rPr>
          <w:rFonts w:ascii="Arial" w:hAnsi="Arial" w:cs="Arial"/>
          <w:sz w:val="24"/>
          <w:szCs w:val="24"/>
        </w:rPr>
        <w:t>de acuerdo a</w:t>
      </w:r>
      <w:proofErr w:type="gramEnd"/>
      <w:r>
        <w:rPr>
          <w:rFonts w:ascii="Arial" w:hAnsi="Arial" w:cs="Arial"/>
          <w:sz w:val="24"/>
          <w:szCs w:val="24"/>
        </w:rPr>
        <w:t xml:space="preserve"> la “nota informativa”</w:t>
      </w:r>
      <w:r w:rsidR="00AF295D">
        <w:rPr>
          <w:rFonts w:ascii="Arial" w:hAnsi="Arial" w:cs="Arial"/>
          <w:sz w:val="24"/>
          <w:szCs w:val="24"/>
        </w:rPr>
        <w:t>.</w:t>
      </w:r>
    </w:p>
    <w:p w14:paraId="4F1C66C0" w14:textId="77777777" w:rsidR="00AF295D" w:rsidRPr="00AF295D" w:rsidRDefault="00AF295D" w:rsidP="00AF295D">
      <w:pPr>
        <w:pStyle w:val="Prrafodelista"/>
        <w:rPr>
          <w:rFonts w:ascii="Arial" w:hAnsi="Arial" w:cs="Arial"/>
          <w:sz w:val="24"/>
          <w:szCs w:val="24"/>
        </w:rPr>
      </w:pPr>
    </w:p>
    <w:p w14:paraId="705384D9" w14:textId="6C1DA2E7" w:rsidR="00AF295D" w:rsidRPr="00AF295D" w:rsidRDefault="00AF295D" w:rsidP="00AF295D">
      <w:pPr>
        <w:jc w:val="both"/>
        <w:rPr>
          <w:rFonts w:ascii="Arial" w:hAnsi="Arial" w:cs="Arial"/>
          <w:sz w:val="24"/>
          <w:szCs w:val="24"/>
        </w:rPr>
      </w:pPr>
      <w:r w:rsidRPr="00AF295D">
        <w:rPr>
          <w:rFonts w:ascii="Arial" w:hAnsi="Arial" w:cs="Arial"/>
          <w:sz w:val="24"/>
          <w:szCs w:val="24"/>
        </w:rPr>
        <w:t xml:space="preserve">Desde AGEO recomendamos autorizar e instalar cuanto antes para evitar inconvenientes de última hora, y si se instala antes, </w:t>
      </w:r>
      <w:proofErr w:type="gramStart"/>
      <w:r w:rsidRPr="00AF295D">
        <w:rPr>
          <w:rFonts w:ascii="Arial" w:hAnsi="Arial" w:cs="Arial"/>
          <w:sz w:val="24"/>
          <w:szCs w:val="24"/>
        </w:rPr>
        <w:t>operativo</w:t>
      </w:r>
      <w:proofErr w:type="gramEnd"/>
      <w:r w:rsidRPr="00AF295D">
        <w:rPr>
          <w:rFonts w:ascii="Arial" w:hAnsi="Arial" w:cs="Arial"/>
          <w:sz w:val="24"/>
          <w:szCs w:val="24"/>
        </w:rPr>
        <w:t xml:space="preserve"> p</w:t>
      </w:r>
      <w:r>
        <w:rPr>
          <w:rFonts w:ascii="Arial" w:hAnsi="Arial" w:cs="Arial"/>
          <w:sz w:val="24"/>
          <w:szCs w:val="24"/>
        </w:rPr>
        <w:t>ero en modo opcional servirá para familiarizar a los clientes con el sistema.</w:t>
      </w:r>
    </w:p>
    <w:sectPr w:rsidR="00AF295D" w:rsidRPr="00AF29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FDD10" w14:textId="77777777" w:rsidR="001C60A4" w:rsidRDefault="001C60A4" w:rsidP="00AF295D">
      <w:pPr>
        <w:spacing w:after="0" w:line="240" w:lineRule="auto"/>
      </w:pPr>
      <w:r>
        <w:separator/>
      </w:r>
    </w:p>
  </w:endnote>
  <w:endnote w:type="continuationSeparator" w:id="0">
    <w:p w14:paraId="4CD8540E" w14:textId="77777777" w:rsidR="001C60A4" w:rsidRDefault="001C60A4" w:rsidP="00AF2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D374" w14:textId="77777777" w:rsidR="00AF295D" w:rsidRDefault="00AF295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17F60" w14:textId="77777777" w:rsidR="00AF295D" w:rsidRDefault="00AF295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6395F" w14:textId="77777777" w:rsidR="00AF295D" w:rsidRDefault="00AF295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4CEDB" w14:textId="77777777" w:rsidR="001C60A4" w:rsidRDefault="001C60A4" w:rsidP="00AF295D">
      <w:pPr>
        <w:spacing w:after="0" w:line="240" w:lineRule="auto"/>
      </w:pPr>
      <w:r>
        <w:separator/>
      </w:r>
    </w:p>
  </w:footnote>
  <w:footnote w:type="continuationSeparator" w:id="0">
    <w:p w14:paraId="70035B37" w14:textId="77777777" w:rsidR="001C60A4" w:rsidRDefault="001C60A4" w:rsidP="00AF2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C5730" w14:textId="77777777" w:rsidR="00AF295D" w:rsidRDefault="00AF295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3D8FD" w14:textId="7B8EAEA4" w:rsidR="00AF295D" w:rsidRPr="00AF295D" w:rsidRDefault="00AF295D" w:rsidP="00AF295D">
    <w:pPr>
      <w:pStyle w:val="Encabezado"/>
      <w:jc w:val="right"/>
      <w:rPr>
        <w:rFonts w:ascii="Arial Black" w:hAnsi="Arial Black"/>
        <w:sz w:val="28"/>
        <w:szCs w:val="28"/>
      </w:rPr>
    </w:pPr>
    <w:r w:rsidRPr="00AF295D">
      <w:rPr>
        <w:rFonts w:ascii="Arial Black" w:hAnsi="Arial Black"/>
        <w:sz w:val="28"/>
        <w:szCs w:val="28"/>
      </w:rPr>
      <w:t>17-junio-2026</w:t>
    </w:r>
  </w:p>
  <w:p w14:paraId="681BC48E" w14:textId="77777777" w:rsidR="00AF295D" w:rsidRDefault="00AF295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4737" w14:textId="77777777" w:rsidR="00AF295D" w:rsidRDefault="00AF295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C4F3E"/>
    <w:multiLevelType w:val="hybridMultilevel"/>
    <w:tmpl w:val="8898CE6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705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458"/>
    <w:rsid w:val="001C60A4"/>
    <w:rsid w:val="0057028F"/>
    <w:rsid w:val="005F5C89"/>
    <w:rsid w:val="00690257"/>
    <w:rsid w:val="00A47458"/>
    <w:rsid w:val="00AF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72B83"/>
  <w15:chartTrackingRefBased/>
  <w15:docId w15:val="{DE126BBA-1A3B-4D90-BB7A-63CBED53C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474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74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474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474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474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474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474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74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474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474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474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474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4745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4745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4745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4745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745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4745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474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474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474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474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474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4745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4745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4745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474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4745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4745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F29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295D"/>
  </w:style>
  <w:style w:type="paragraph" w:styleId="Piedepgina">
    <w:name w:val="footer"/>
    <w:basedOn w:val="Normal"/>
    <w:link w:val="PiedepginaCar"/>
    <w:uiPriority w:val="99"/>
    <w:unhideWhenUsed/>
    <w:rsid w:val="00AF29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2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405</Words>
  <Characters>1957</Characters>
  <Application>Microsoft Office Word</Application>
  <DocSecurity>0</DocSecurity>
  <Lines>139</Lines>
  <Paragraphs>78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Castro</dc:creator>
  <cp:keywords/>
  <dc:description/>
  <cp:lastModifiedBy>Monica Castro</cp:lastModifiedBy>
  <cp:revision>2</cp:revision>
  <cp:lastPrinted>2026-06-17T13:54:00Z</cp:lastPrinted>
  <dcterms:created xsi:type="dcterms:W3CDTF">2026-06-17T13:44:00Z</dcterms:created>
  <dcterms:modified xsi:type="dcterms:W3CDTF">2026-06-17T14:22:00Z</dcterms:modified>
</cp:coreProperties>
</file>